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中国数字营销人才能力评估标准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Toc51332435"/>
      <w:r>
        <w:rPr>
          <w:rFonts w:hint="eastAsia" w:ascii="黑体" w:hAnsi="黑体" w:eastAsia="黑体" w:cs="黑体"/>
          <w:sz w:val="36"/>
          <w:szCs w:val="36"/>
        </w:rPr>
        <w:t>1.范围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本标准规定了数字营销人才能力评估标准的指标体系、分级要求。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1" w:name="_Toc51332436"/>
      <w:r>
        <w:rPr>
          <w:rFonts w:hint="eastAsia" w:ascii="黑体" w:hAnsi="黑体" w:eastAsia="黑体" w:cs="黑体"/>
          <w:sz w:val="36"/>
          <w:szCs w:val="36"/>
        </w:rPr>
        <w:t>2.规范性引用文件</w:t>
      </w:r>
      <w:bookmarkEnd w:id="1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GB-T 34090.1-2017 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互动广告 第1部分：术语概述。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2" w:name="_Toc51332437"/>
      <w:r>
        <w:rPr>
          <w:rFonts w:hint="eastAsia" w:ascii="黑体" w:hAnsi="黑体" w:eastAsia="黑体" w:cs="黑体"/>
          <w:sz w:val="36"/>
          <w:szCs w:val="36"/>
        </w:rPr>
        <w:t>3.术语和定义</w:t>
      </w:r>
      <w:bookmarkEnd w:id="2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GB-T 34090.1-2017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界定的以及下列术语和定义适用于本文件。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_Toc51332438"/>
      <w:r>
        <w:rPr>
          <w:rFonts w:hint="eastAsia" w:ascii="仿宋" w:hAnsi="仿宋" w:eastAsia="仿宋" w:cs="仿宋"/>
          <w:sz w:val="32"/>
          <w:szCs w:val="32"/>
        </w:rPr>
        <w:t xml:space="preserve">3.1 </w:t>
      </w:r>
      <w:r>
        <w:rPr>
          <w:rFonts w:hint="eastAsia" w:ascii="仿宋" w:hAnsi="仿宋" w:eastAsia="仿宋" w:cs="仿宋"/>
          <w:sz w:val="32"/>
          <w:szCs w:val="32"/>
        </w:rPr>
        <w:t>数字营销</w:t>
      </w:r>
      <w:bookmarkEnd w:id="3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用新的传播手段、新的互联网技术手段重构一套新的更有效率的品牌推广、渠道建设、终端助销数字营销体系。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_Toc51332439"/>
      <w:r>
        <w:rPr>
          <w:rFonts w:hint="eastAsia" w:ascii="仿宋" w:hAnsi="仿宋" w:eastAsia="仿宋" w:cs="仿宋"/>
          <w:sz w:val="32"/>
          <w:szCs w:val="32"/>
        </w:rPr>
        <w:t xml:space="preserve">3.2 </w:t>
      </w:r>
      <w:r>
        <w:rPr>
          <w:rFonts w:hint="eastAsia" w:ascii="仿宋" w:hAnsi="仿宋" w:eastAsia="仿宋" w:cs="仿宋"/>
          <w:sz w:val="32"/>
          <w:szCs w:val="32"/>
        </w:rPr>
        <w:t>竞价机制</w:t>
      </w:r>
      <w:bookmarkEnd w:id="4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互联网竞价广告是被网络媒体广泛应用的一种样式灵活、导向自由、控制自主的新型广告模式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客户通过使用竞价广告系统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可以自主管理广告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并且只为广告的点击效果付费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从一定程度上消除了点击欺诈的问题。　　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_Toc51332440"/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.3 </w:t>
      </w:r>
      <w:r>
        <w:rPr>
          <w:rFonts w:hint="eastAsia" w:ascii="仿宋" w:hAnsi="仿宋" w:eastAsia="仿宋" w:cs="仿宋"/>
          <w:sz w:val="32"/>
          <w:szCs w:val="32"/>
        </w:rPr>
        <w:t>落地页</w:t>
      </w:r>
      <w:bookmarkEnd w:id="5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也称：落地页、引导页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简单的说是指访问者通过站内（Banner）、站外(信息流广告、EDM等)渠道点击进入的第一个页面。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6" w:name="_Toc51332441"/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.4 L</w:t>
      </w:r>
      <w:r>
        <w:rPr>
          <w:rFonts w:hint="eastAsia" w:ascii="仿宋" w:hAnsi="仿宋" w:eastAsia="仿宋" w:cs="仿宋"/>
          <w:sz w:val="32"/>
          <w:szCs w:val="32"/>
        </w:rPr>
        <w:t>ookalike</w:t>
      </w:r>
      <w:bookmarkEnd w:id="6"/>
      <w:bookmarkStart w:id="13" w:name="_GoBack"/>
      <w:bookmarkEnd w:id="13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即相似人群扩展，是基于种子用户，通过一定的算法评估模型，找到更多拥有潜在关联性的相似人群的技术。值得注意是，lookalike不是某一种特定的算法，而是一类方法的统称，这类方法综合运用多种技术，比如协同过滤、node2vec等，最终达到用户拓展目的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7" w:name="_Toc51332442"/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.5 </w:t>
      </w:r>
      <w:r>
        <w:rPr>
          <w:rFonts w:hint="eastAsia" w:ascii="仿宋" w:hAnsi="仿宋" w:eastAsia="仿宋" w:cs="仿宋"/>
          <w:sz w:val="32"/>
          <w:szCs w:val="32"/>
        </w:rPr>
        <w:t>私域</w:t>
      </w:r>
      <w:bookmarkEnd w:id="7"/>
      <w:r>
        <w:rPr>
          <w:rFonts w:hint="eastAsia" w:ascii="仿宋" w:hAnsi="仿宋" w:eastAsia="仿宋" w:cs="仿宋"/>
          <w:sz w:val="32"/>
          <w:szCs w:val="32"/>
        </w:rPr>
        <w:t>业态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私域业态是线上线下一体化的品牌自主经营阵地。随着“私域”成为企业赢得新增量的必选项，企业可通过数字化产品、数字化选品、运营流程化和企业组织等四大关键能力，支撑其在私域业态的可持续发展。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8" w:name="_Toc51332443"/>
      <w:r>
        <w:rPr>
          <w:rFonts w:hint="eastAsia" w:ascii="黑体" w:hAnsi="黑体" w:eastAsia="黑体" w:cs="黑体"/>
          <w:sz w:val="36"/>
          <w:szCs w:val="36"/>
        </w:rPr>
        <w:t>4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.</w:t>
      </w:r>
      <w:r>
        <w:rPr>
          <w:rFonts w:hint="eastAsia" w:ascii="黑体" w:hAnsi="黑体" w:eastAsia="黑体" w:cs="黑体"/>
          <w:sz w:val="36"/>
          <w:szCs w:val="36"/>
        </w:rPr>
        <w:t xml:space="preserve"> 缩略语</w:t>
      </w:r>
      <w:bookmarkEnd w:id="8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下列缩略语适用于本文件。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o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CPA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：优化行为出价（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Optimized Cost per Action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oCPM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：优化千次展现出价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（Optimized Cost Per M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ille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DMP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：数据管理平台（Data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 M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anage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 P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latform）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9" w:name="_Toc51332444"/>
      <w:r>
        <w:rPr>
          <w:rFonts w:hint="eastAsia" w:ascii="黑体" w:hAnsi="黑体" w:eastAsia="黑体" w:cs="黑体"/>
          <w:sz w:val="36"/>
          <w:szCs w:val="36"/>
        </w:rPr>
        <w:t>5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.</w:t>
      </w:r>
      <w:r>
        <w:rPr>
          <w:rFonts w:hint="eastAsia" w:ascii="黑体" w:hAnsi="黑体" w:eastAsia="黑体" w:cs="黑体"/>
          <w:sz w:val="36"/>
          <w:szCs w:val="36"/>
        </w:rPr>
        <w:t xml:space="preserve"> 数字营销人才能力评估指标体系</w:t>
      </w:r>
      <w:bookmarkEnd w:id="9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数字营销人才能力评估指标分为四大类，即一级指标，包括：营销通用能力、数字营销专业能力、营销合规能力、职场通用能力，每一项一级指标分别包含各项细分的二级指标，详见图1。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图1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数字营销人才能力评估指标体系图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5273040" cy="2051050"/>
            <wp:effectExtent l="0" t="0" r="10160" b="6350"/>
            <wp:wrapSquare wrapText="bothSides"/>
            <wp:docPr id="1" name="图片 1" descr="../屏幕快照%202020-09-29%20下午3.35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屏幕快照%202020-09-29%20下午3.35.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10" w:name="_Toc51332445"/>
      <w:r>
        <w:rPr>
          <w:rFonts w:hint="eastAsia" w:ascii="黑体" w:hAnsi="黑体" w:eastAsia="黑体" w:cs="黑体"/>
          <w:sz w:val="36"/>
          <w:szCs w:val="36"/>
        </w:rPr>
        <w:t>6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.</w:t>
      </w:r>
      <w:r>
        <w:rPr>
          <w:rFonts w:hint="eastAsia" w:ascii="黑体" w:hAnsi="黑体" w:eastAsia="黑体" w:cs="黑体"/>
          <w:sz w:val="36"/>
          <w:szCs w:val="36"/>
        </w:rPr>
        <w:t xml:space="preserve"> 数字营销人才能力评估分级要求</w:t>
      </w:r>
      <w:bookmarkEnd w:id="10"/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1" w:name="_Toc51332446"/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.1 </w:t>
      </w:r>
      <w:r>
        <w:rPr>
          <w:rFonts w:hint="eastAsia" w:ascii="仿宋" w:hAnsi="仿宋" w:eastAsia="仿宋" w:cs="仿宋"/>
          <w:sz w:val="32"/>
          <w:szCs w:val="32"/>
        </w:rPr>
        <w:t>数字营销人才能力评估分级指标</w:t>
      </w:r>
      <w:bookmarkEnd w:id="11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数字营销人才能力评估分级指标见表1。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表1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数字营销人才能力评估分级指标及权重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532"/>
        <w:gridCol w:w="1125"/>
        <w:gridCol w:w="750"/>
        <w:gridCol w:w="731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一级指标</w:t>
            </w: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二级指标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入门级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初级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中级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94" w:type="dxa"/>
            <w:vMerge w:val="restar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营销通用能力</w:t>
            </w: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营销专业知识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行业洞察能力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客户管理能力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方案策划能力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94" w:type="dxa"/>
            <w:vMerge w:val="restar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数字营销专业能力</w:t>
            </w: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产品理解能力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数据分析能力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创意能力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投放管理能力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效果优化能力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restar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营销合规能力</w:t>
            </w: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广告法基础知识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创意合规能力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数据安全能力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restart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职场通用能力</w:t>
            </w: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沟通能力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Merge w:val="continue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2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项目管理能力</w:t>
            </w:r>
          </w:p>
        </w:tc>
        <w:tc>
          <w:tcPr>
            <w:tcW w:w="1125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5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731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  <w:tc>
          <w:tcPr>
            <w:tcW w:w="68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√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2" w:name="_Toc51332447"/>
      <w:r>
        <w:rPr>
          <w:rFonts w:hint="eastAsia" w:ascii="仿宋" w:hAnsi="仿宋" w:eastAsia="仿宋" w:cs="仿宋"/>
          <w:sz w:val="32"/>
          <w:szCs w:val="32"/>
        </w:rPr>
        <w:t xml:space="preserve">6.2 </w:t>
      </w:r>
      <w:r>
        <w:rPr>
          <w:rFonts w:hint="eastAsia" w:ascii="仿宋" w:hAnsi="仿宋" w:eastAsia="仿宋" w:cs="仿宋"/>
          <w:sz w:val="32"/>
          <w:szCs w:val="32"/>
        </w:rPr>
        <w:t>数字营销人才分级能力要求</w:t>
      </w:r>
      <w:bookmarkEnd w:id="12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6.2.1  数字营销人才（入门级）能力要求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营销通用能力：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营销专业知识：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了解营销专业的通用知识，包括营销的基本概念、市场调研与分析、媒介策划与广告投放的基本方法等；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行业洞察能力：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搜集行业和市场发展的相关信息，能基本分析出本行业市场的主要机会、问题点。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客户管理能力：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按照客户需求提供周到的服务。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d)方案策划能力：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具备营销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策划的基本逻辑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，在指导下，能协助完成局部市场或特定项目的策划工作。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数字营销专业能力：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产品理解力：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了解所推广的产品或服务；了解所投放媒体的全流量广告资源知识框架，了解所投放媒体的主要广告资源位置、创意形态，能够清晰梳理资源适用的投放目标，了解各类资源渠道；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数据分析能力：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了解标签体系，掌握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标签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交叉应用，提升人群定向精准，提高推广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效果；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创意能力：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了解创意、落地页及多种创意形式的优劣、对广告投放效果的影响，了解优质创意和广告落地页必备素质和类型，了解广告创意和落地页制作工具；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d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投放管理能力：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了解各类投放平台的特点及优势，了解广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告投放的基本思路和步骤，了解定向体系、广告竞价基本机制、曝光影响因素，了解广告曝光提升方法，能够操作投放平台账户，创建、修改和调整广告；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e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效果优化能力：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能够查看效果数据，了解广告优化基本原理和分析思路，并进行简单分析，在有人指导下进行优化操作。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营销合规能力：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a）广告法基础知识：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基本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掌握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广告法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的基本理论知识，了解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广告法规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建设的基本动态；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b）创意合规能力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：了解基本的创意合规性的规范；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c）数据安全能力：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清楚数据的重要性，有意识整体提升数据安全防护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意识和能力。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职场通用能力：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沟通能力：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具备基本的沟通技巧，清楚岗位的角色定位，能够准确判断客户需求，并与广告主及相关协同人员进行良性沟通；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办公能力：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具备office的操作和日常办公技能等；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项目管理能力：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能够严格按照规划实施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项目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，并及时反馈问题和信息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6.2.2  数字营销人才（初级）能力要求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营销通用能力：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营销专业知识：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能灵活运用本职工作范围内的营销知识解决一般性专业问题；能发现工作中的瓶颈问题并提出合理建议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行业洞察能力：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理解市场环境以及所服务的客户所在行业的现状；能准确、全面进行市场潜力及需求分析、竞争分析。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客户管理能力：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理解并能够梳理客户的推广需求，并为其匹配合适的营销方式；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d)方案策划能力：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能够理解方案策划的基本逻辑，可根据广告主的需求，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协助上级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制定出适合广告主的系统营销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策划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方案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数字营销专业能力：</w:t>
      </w:r>
    </w:p>
    <w:p>
      <w:pPr>
        <w:pStyle w:val="14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  <w:lang w:val="en-US" w:eastAsia="zh-CN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产品理解力：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理解基本梳理所推广的产品或服务，能够提炼出关键价值点并体现在客户的营销方案中。能够掌握所投放媒体各流量广告资源位置、创意形态、适用的投放目标及广告主类型、数据表现等；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数据分析能力：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了解兴趣人群重定向逻辑，熟悉DMP数据管理平台的投放方法；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创意能力：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能够明确分析出创意、素材、落地页的优劣势并定位到优化点，理解优质创意和广告落地页必备素质和类型，能够针对落地页设计提供有价值的建议，协同技术人员打造优质落地页；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d)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投放管理能力：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熟悉竞品，面对竞品问题不回避，能够有应对策略，理解广告投放的基本思路和步骤、关键要素，理解常见术语和概念；能够掌握Lookalike原理及使用方法，能够应用该功能帮助广告主有效拓量；能够掌握o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CPA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、oCPM原理及使用方法，对于使用中的常见问题有解决思路；能够熟练操作投放平台，熟悉账户所有界面及常用功能，能够熟练指导广告主操作；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e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效果优化能力：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理解投放平台账户搭建基本方法，能够为广告主量身定制适合的效果类投放方案；理解投放媒体的广告资源，能够基于广告主的需求，推荐合适的品牌类资源，为广告主量身定制合适的品牌类投放方案。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营销合规能力：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a）广告法基础知识：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精通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广告法实施细则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，熟悉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各种违反广告法的行为；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b）创意合规能力：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能够敏锐、准确判定创意是否违反广告法和平台审核规范；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c）数据安全能力：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能够规范使用数据并保证数据安全，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对已有数据及广告交易数据进行主动保护和防护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职场通用能力：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沟通能力：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能够通过沟通和广告主就投放目标、方案达成一致，具备建立良好的客情关系，具备不产生投诉的能力；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办公能力：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具备使用Excel表格统计、分析效果数据，制作报表的能力；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项目管理能力：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在有限的指导下能组织实施一般难度的策划项目，对于具体运作有丰富的经验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能够按照总体计划制定阶段性计划及监控点，并按监控点检查和修正项目进展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6.2.3  数字营销人才（中级）能力要求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营销通用能力：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营销专业知识：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掌握全面的营销知识，能灵活运用必要的营销知识独立解决有一定难度的专业问题；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行业洞察能力：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熟悉市场环境以及所服务的客户所在行业，能准确地抓住市场的机会问题点，输出关于行业的观点和见解；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客户管理能力：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能够挖掘和引导客户的需求，并为其匹配合适的营销方式；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d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方案策划能力：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能负责完成某一产品或品牌的策划工作，能够熟练地根据广告主不同阶段的需求，输出营销解决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方案。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数字营销专业能力：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产品理解力：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能够理解所推广的产品或服务，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能够掌握挖掘客户需求的方法，在准确分析需求的情况下，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够根据广告主的营销目标，合理组织各类资源进行广告投放与管理；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数据分析能力：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熟悉数据驱动营销升级的概念、常见数据平台、接入与应用原则，熟悉并应用数据能力进行营销洞察与效果衡量，熟悉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M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arketing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 API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的主要功能、价值与应用场景，熟悉营销人员的应用角色分工，能够有效对接资源，熟悉D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MP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数据管理平台的投放方法并能够综合运用；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创意能力：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熟悉创意价值，能够掌握创意洞察方法及创意流程、创意实战方法要领，熟悉优质创意和广告落地页的创作生产流程与方法；能够基于对行业、广告主、产品及服务的理解，通过有效的数据分析，制作创意方案，并对创意制作过程进行有效的管理和优化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d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投放管理能力：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熟悉广告竞价发展历程，能够通过o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CPX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智能出价满足不同诉求，掌握转化优化策略；能够基于品牌类营销资源，进行投放项目管理与监控，并在各关键环节进行质量把控；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e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效果优化能力：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熟悉广告在投放不同阶段的效果优化策略和方法，并在大型项目中有效运用，不断提升营销效果。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营销合规能力：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a）广告法基础知识：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能根据广告法实施细则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分析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违法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问题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的根源和细节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并进行优化处理规避违法的风险；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b）创意合规能力：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精通广告审核的相关法律法规，针对违反审核规范的创意，能提出相应的修改意见；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c）数据安全能力：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建立和维护数据管理规范体系，对相关人员分配责任义务，并定期做数据安全培训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职场通用能力：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沟通能力：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能够与客户建立长期良性沟通，提升客户黏性，可以引导客户需求；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办公能力：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高效运用office及其他PS等工具，在配色、设计、结构和图形化方面制作具备吸引力的方案；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项目管理能力：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能够独立负责中型项目的实施和运作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有能力亲自解决中型项目中大部分问题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预见可能出现的问题，并提前确定相应的防范应变措施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6.2.4  数字营销人才（高级）能力要求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营销通用能力：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营销专业知识：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能灵活运用营销知识独立解决复杂的专业问题，能发现工作中的瓶颈问题并采取有效措施改进。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行业洞察能力：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精通整个市场环境以及所服务的客户所在行业，能够准确地分析预测出市场的发展潜力、市场格局及发展趋势、竞争对手的策略手段；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客户管理能力：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能够根据产业发展情况，引导和影响客户需求，通过创新的营销方式，为客户持续创造价值；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d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方案策划能力：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能独立完成广告主整体策划工作，能完成营销策略的制定，市场策略有一定创新。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数字营销专业能力：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产品理解力：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精通所推广的产品或服务，能够创新性的策划匹配用户的营销方案，提升客户价值。熟悉合作媒体的广告资源，能够指导团队进行各类资源的合理配置。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数据能力：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精通数据驱动营销，能够结合客户、媒体、行业的情况，为客户提供完善的数字化转型方案；除数字营销外，能够在客户的运营数字化、销售与渠道数字化、用户管理数字化、私域业态建设等方面提供一揽子的解决方案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创意能力：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精通数字营销创意生产过程，能够有效管理各类创意生产过程，对创意数据分析、创意洞察、创意项目管理、创意效果评估优化等能够沉淀出方法论，并对行业创意提效、提质产生深远影响；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d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投放管理能力+效果优化能力：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熟悉合作媒体的广告资源，能够指导团队进行各类资源的合理配置、投放管理与效果优化，达到或超出广告主的预期，并能够沉淀营销解决方案和优化方法论。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营销合规能力：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a）广告法基础知识：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具有创造力，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在不违背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广告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法前提下，实现客户利益的最大化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b）创意合规能力：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能够基于行业发展，对广告创意审核相关法律法规制定产生一定推动和影响；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c）数据安全能力：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追踪和分析数据相关法规及政策，向内传递相关动态并调整数据管理规范体系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职场通用能力：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a)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沟通能力：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对客户有较强影响力，具备一定的谈判技巧、协调能力和资源拓展能力，并能够快速和顺利推动工作的完成；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b)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办公能力：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大型客户提案回顾拜访、大型场合演讲竞标能力；精通多种工具，在数据分析、方案呈现、素材审美制作、效率提升方面有深入研究并能指导他人；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c)</w:t>
      </w:r>
      <w:r>
        <w:rPr>
          <w:rFonts w:hint="eastAsia" w:ascii="仿宋" w:hAnsi="仿宋" w:eastAsia="仿宋" w:cs="仿宋"/>
          <w:b/>
          <w:color w:val="191919"/>
          <w:sz w:val="32"/>
          <w:szCs w:val="32"/>
          <w:shd w:val="clear" w:color="auto" w:fill="FFFFFF"/>
        </w:rPr>
        <w:t>项目管理能力：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能组织实施复杂的大型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项目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策划，对于具体运作有丰富的经验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能准确分析出影响项目成败的关键问题、机会点，能预见和解决项目运作中出现的重大问题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440" w:right="146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3F"/>
    <w:rsid w:val="001D3BE0"/>
    <w:rsid w:val="002038AD"/>
    <w:rsid w:val="003363E0"/>
    <w:rsid w:val="003743A6"/>
    <w:rsid w:val="003F136C"/>
    <w:rsid w:val="004E4D3D"/>
    <w:rsid w:val="00696A9C"/>
    <w:rsid w:val="006A143B"/>
    <w:rsid w:val="007754F5"/>
    <w:rsid w:val="00783533"/>
    <w:rsid w:val="007E5944"/>
    <w:rsid w:val="008B655C"/>
    <w:rsid w:val="00906B3C"/>
    <w:rsid w:val="009F3465"/>
    <w:rsid w:val="00A2513F"/>
    <w:rsid w:val="00AC1007"/>
    <w:rsid w:val="00AF000F"/>
    <w:rsid w:val="00B8020B"/>
    <w:rsid w:val="00BD037E"/>
    <w:rsid w:val="00C13A96"/>
    <w:rsid w:val="00C17C15"/>
    <w:rsid w:val="00C27235"/>
    <w:rsid w:val="00CD2606"/>
    <w:rsid w:val="00CD312C"/>
    <w:rsid w:val="00DD3A1B"/>
    <w:rsid w:val="00EE1F01"/>
    <w:rsid w:val="2128679B"/>
    <w:rsid w:val="3E4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uiPriority w:val="39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unhideWhenUsed/>
    <w:uiPriority w:val="99"/>
  </w:style>
  <w:style w:type="character" w:customStyle="1" w:styleId="10">
    <w:name w:val="标题 2字符"/>
    <w:basedOn w:val="8"/>
    <w:link w:val="2"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1">
    <w:name w:val="标题 3字符"/>
    <w:basedOn w:val="8"/>
    <w:link w:val="3"/>
    <w:uiPriority w:val="9"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12">
    <w:name w:val="标题 4字符"/>
    <w:basedOn w:val="8"/>
    <w:link w:val="4"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13">
    <w:name w:val="页脚字符"/>
    <w:basedOn w:val="8"/>
    <w:link w:val="5"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777</Words>
  <Characters>4429</Characters>
  <Lines>36</Lines>
  <Paragraphs>10</Paragraphs>
  <TotalTime>188</TotalTime>
  <ScaleCrop>false</ScaleCrop>
  <LinksUpToDate>false</LinksUpToDate>
  <CharactersWithSpaces>5196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2020-09-29T04:20:00Z</dcterms:created>
  <dc:creator>Microsoft Office 用户</dc:creator>
  <cp:lastModifiedBy>lenovo</cp:lastModifiedBy>
  <dcterms:modified xsi:type="dcterms:W3CDTF">2020-12-15T08:57:54Z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